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5.0" w:type="dxa"/>
        <w:jc w:val="left"/>
        <w:tblInd w:w="108.0" w:type="pct"/>
        <w:tblLayout w:type="fixed"/>
        <w:tblLook w:val="0000"/>
      </w:tblPr>
      <w:tblGrid>
        <w:gridCol w:w="1985"/>
        <w:gridCol w:w="8150"/>
        <w:tblGridChange w:id="0">
          <w:tblGrid>
            <w:gridCol w:w="1985"/>
            <w:gridCol w:w="8150"/>
          </w:tblGrid>
        </w:tblGridChange>
      </w:tblGrid>
      <w:tr>
        <w:trPr>
          <w:cantSplit w:val="0"/>
          <w:trHeight w:val="1619.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</w:rPr>
              <w:drawing>
                <wp:inline distB="0" distT="0" distL="114300" distR="114300">
                  <wp:extent cx="619125" cy="64706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Merriweather" w:cs="Merriweather" w:eastAsia="Merriweather" w:hAnsi="Merriweather"/>
                  <w:color w:val="0000ff"/>
                  <w:sz w:val="24"/>
                  <w:szCs w:val="24"/>
                  <w:u w:val="single"/>
                  <w:rtl w:val="0"/>
                </w:rPr>
                <w:t xml:space="preserve">www.sfe.ru</w:t>
              </w:r>
            </w:hyperlink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0"/>
                <w:szCs w:val="30"/>
                <w:rtl w:val="0"/>
              </w:rPr>
              <w:t xml:space="preserve">ОФТАЛЬМОЛОГИЧЕСКАЯ КЛИНИКА «СФЕРА»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0"/>
                <w:szCs w:val="30"/>
                <w:rtl w:val="0"/>
              </w:rPr>
              <w:t xml:space="preserve">ПРОФЕССОРА ЭСКИНОЙ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117628, г. Москва, ул. Старокачаловская, дом 10, пом. IIIА, ком. 6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Лицензия №ЛО-77-01-017356 от 21.01.2019 (бессрочно)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rFonts w:ascii="Merriweather" w:cs="Merriweather" w:eastAsia="Merriweather" w:hAnsi="Merriweather"/>
                  <w:color w:val="0000ff"/>
                  <w:sz w:val="16"/>
                  <w:szCs w:val="16"/>
                  <w:u w:val="single"/>
                  <w:rtl w:val="0"/>
                </w:rPr>
                <w:t xml:space="preserve">butovo@sfe.ru</w:t>
              </w:r>
            </w:hyperlink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тел. (495) 139-09-81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ПАМЯТКА ПАЦИЕНТУ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Здравствуйте!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рады, что Вы выбрали операцию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Trans PRK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нашей клинике.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Просим Вас выполнять все назначения лечащего врача.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 коррекцией зрения: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носить контактные линзы: мягкие – 14 дней, жесткие – 30 дней,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ортокератологические (ночные) линзы – 2 месяца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употреблять спиртные напитки за сутки до операции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употреблять успокоительные препараты за сутки до процедуры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применять косметические средства – тушь, тени, пудра, крем и духи в день коррекции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Тщательно умыть лицо и особенно глаза в день коррекции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Подготовить солнцезащитные очки с защитой от УФ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Первые 3 дня после коррекции: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Использовать капли строго по схеме, выданной врачом вместе с каплями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возникновении слезотечения вытирать слезы только со щек, к глазам не прикасаться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Обязательно использование солнцезащитных очков постоянно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Глаза не умывать, не тереть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Рекомендуется ограничить зрительные нагрузки, не следует управлять автомобилем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Находиться дома (не планировать прогулки и нахождение на улице или других общественных местах)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необходимости можно принимать обезболивающие средства после приема пищи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Воздерживаться от употребления спиртных напитков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допускать переохлаждения организма, исключить сквозняки,  контакты с инфекционными больными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течение 2-х недель  после коррекции: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Использовать капли строго по схеме, выданной врачом вместе с каплями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Обязательно использование солнцезащитных очков с защитой от УФ в дневное время суток </w:t>
      </w:r>
      <w:r w:rsidDel="00000000" w:rsidR="00000000" w:rsidRPr="00000000">
        <w:rPr>
          <w:sz w:val="24"/>
          <w:szCs w:val="24"/>
          <w:rtl w:val="0"/>
        </w:rPr>
        <w:t xml:space="preserve">на улице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заниматься спортом, физической нагрузкой, исключить контактные виды спорта, спорт с мячом и любые занятия с возможностью травматизации глаз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Исключить посещение бани, сауны, плавание в открытых водоемах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течение 1-го месяца после коррекции: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Использовать капли строго по схеме, выданной врачом вместе с каплями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Находиться на улице (в светлое время суток) исключительно в солнцезащитных очках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Через месяц после операции ОБЯЗАТЕЛЬНО приехать на осмотр в клинику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течение 3-х месяцев после коррекции: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Использовать капли строго по схеме, выданной врачом вместе с каплями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Находиться на улице (в светлое время суток) исключительно в солнцезащитных очках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течение  6-ти месяцев после коррекции: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Избегать прямого воздействия ярких солнечных лучей (в том числе, солярий), носить солнцезащитные очки в светлое время суток в солнечную погоду; при поездках на море, в горы, в яркие солнечные дни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зимой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(обязательно)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принимать витаминные препараты в драже, капсулах, инъекциях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менять свой гормональный фон (прием гормональных препаратов)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планировать беременность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Рекомендуемый график осмотров: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График может быть изменен Вашим лечащим врачом.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3-4 - й день после операции (бесплатно)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Через 1 месяц (бесплатно, по назначению врача)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Через 3 месяца (платно)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Через 1 год  после операции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Пожалуйста, запишитесь своевременно на прием.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 можно сделать, позвонив по телефону: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+7 (495) 139-09-81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В ДЕНЬ ОПЕРАЦИИ не забудьте, пожалуйста, сменную одежду, обувь, паспорт, солнцезащитные очки, анализы,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с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умму достаточную для оплаты операции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394.5748031496078" w:top="851" w:left="851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/>
    </w:lvl>
    <w:lvl w:ilvl="2">
      <w:start w:val="1"/>
      <w:numFmt w:val="bullet"/>
      <w:lvlText w:val="■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○"/>
      <w:lvlJc w:val="left"/>
      <w:pPr>
        <w:ind w:left="0" w:firstLine="0"/>
      </w:pPr>
      <w:rPr/>
    </w:lvl>
    <w:lvl w:ilvl="5">
      <w:start w:val="1"/>
      <w:numFmt w:val="bullet"/>
      <w:lvlText w:val="■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○"/>
      <w:lvlJc w:val="left"/>
      <w:pPr>
        <w:ind w:left="0" w:firstLine="0"/>
      </w:pPr>
      <w:rPr/>
    </w:lvl>
    <w:lvl w:ilvl="8">
      <w:start w:val="1"/>
      <w:numFmt w:val="bullet"/>
      <w:lvlText w:val="■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/>
    </w:lvl>
    <w:lvl w:ilvl="2">
      <w:start w:val="1"/>
      <w:numFmt w:val="bullet"/>
      <w:lvlText w:val="■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○"/>
      <w:lvlJc w:val="left"/>
      <w:pPr>
        <w:ind w:left="0" w:firstLine="0"/>
      </w:pPr>
      <w:rPr/>
    </w:lvl>
    <w:lvl w:ilvl="5">
      <w:start w:val="1"/>
      <w:numFmt w:val="bullet"/>
      <w:lvlText w:val="■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○"/>
      <w:lvlJc w:val="left"/>
      <w:pPr>
        <w:ind w:left="0" w:firstLine="0"/>
      </w:pPr>
      <w:rPr/>
    </w:lvl>
    <w:lvl w:ilvl="8">
      <w:start w:val="1"/>
      <w:numFmt w:val="bullet"/>
      <w:lvlText w:val="■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/>
    </w:lvl>
    <w:lvl w:ilvl="2">
      <w:start w:val="1"/>
      <w:numFmt w:val="bullet"/>
      <w:lvlText w:val="■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○"/>
      <w:lvlJc w:val="left"/>
      <w:pPr>
        <w:ind w:left="0" w:firstLine="0"/>
      </w:pPr>
      <w:rPr/>
    </w:lvl>
    <w:lvl w:ilvl="5">
      <w:start w:val="1"/>
      <w:numFmt w:val="bullet"/>
      <w:lvlText w:val="■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○"/>
      <w:lvlJc w:val="left"/>
      <w:pPr>
        <w:ind w:left="0" w:firstLine="0"/>
      </w:pPr>
      <w:rPr/>
    </w:lvl>
    <w:lvl w:ilvl="8">
      <w:start w:val="1"/>
      <w:numFmt w:val="bullet"/>
      <w:lvlText w:val="■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3">
    <w:name w:val="Основной шрифт абзаца3"/>
    <w:next w:val="Основнойшрифтабзаца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2">
    <w:name w:val="Основной шрифт абзаца2"/>
    <w:next w:val="Основнойшрифтабзаца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Название3">
    <w:name w:val="Название3"/>
    <w:basedOn w:val="Обычный"/>
    <w:next w:val="Название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3">
    <w:name w:val="Указатель3"/>
    <w:basedOn w:val="Обычный"/>
    <w:next w:val="Указатель3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Название2">
    <w:name w:val="Название2"/>
    <w:basedOn w:val="Обычный"/>
    <w:next w:val="Название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2">
    <w:name w:val="Указатель2"/>
    <w:basedOn w:val="Обычный"/>
    <w:next w:val="Указатель2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utovo@sfe.ru#_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sfe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/OvqhFTFqNy0Zh44IbH8AXKDHA==">AMUW2mWpgqnih14nVw9ltmRMweqZ8zUvnsVBIy01CfhPyyBY61HGXF1xUzgEBuC4LNJ5n1f/squMOZMOGpe+Wg49TJgDq4UDBtRMXVzE61AbNGvGewQLMx/gxnXzdd97bK8Rj/n7IfwIB7A1WHU+GCmEKZ0TKCbt1A==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2021-01-25T12:04:00Z</dcterms:created>
  <dc:creator>Reception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