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sz w:val="22"/>
          <w:szCs w:val="22"/>
        </w:rPr>
      </w:pPr>
      <w:r w:rsidDel="00000000" w:rsidR="00000000" w:rsidRPr="00000000">
        <w:rPr>
          <w:rtl w:val="0"/>
        </w:rPr>
      </w:r>
    </w:p>
    <w:tbl>
      <w:tblPr>
        <w:tblStyle w:val="Table1"/>
        <w:tblW w:w="10135.0" w:type="dxa"/>
        <w:jc w:val="left"/>
        <w:tblInd w:w="108.0" w:type="pct"/>
        <w:tblLayout w:type="fixed"/>
        <w:tblLook w:val="0000"/>
      </w:tblPr>
      <w:tblGrid>
        <w:gridCol w:w="1985"/>
        <w:gridCol w:w="8150"/>
        <w:tblGridChange w:id="0">
          <w:tblGrid>
            <w:gridCol w:w="1985"/>
            <w:gridCol w:w="8150"/>
          </w:tblGrid>
        </w:tblGridChange>
      </w:tblGrid>
      <w:tr>
        <w:trPr>
          <w:cantSplit w:val="0"/>
          <w:trHeight w:val="1619.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2">
            <w:pPr>
              <w:widowControl w:val="1"/>
              <w:jc w:val="center"/>
              <w:rPr/>
            </w:pPr>
            <w:r w:rsidDel="00000000" w:rsidR="00000000" w:rsidRPr="00000000">
              <w:rPr>
                <w:rFonts w:ascii="Merriweather" w:cs="Merriweather" w:eastAsia="Merriweather" w:hAnsi="Merriweather"/>
                <w:b w:val="1"/>
                <w:sz w:val="22"/>
                <w:szCs w:val="22"/>
              </w:rPr>
              <w:drawing>
                <wp:inline distB="0" distT="0" distL="114300" distR="114300">
                  <wp:extent cx="619125" cy="6470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9125" cy="6470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1"/>
              <w:jc w:val="center"/>
              <w:rPr/>
            </w:pPr>
            <w:hyperlink r:id="rId7">
              <w:r w:rsidDel="00000000" w:rsidR="00000000" w:rsidRPr="00000000">
                <w:rPr>
                  <w:rFonts w:ascii="Merriweather" w:cs="Merriweather" w:eastAsia="Merriweather" w:hAnsi="Merriweather"/>
                  <w:color w:val="0000ff"/>
                  <w:u w:val="single"/>
                  <w:rtl w:val="0"/>
                </w:rPr>
                <w:t xml:space="preserve">www.sfe.ru</w:t>
              </w:r>
            </w:hyperlink>
            <w:r w:rsidDel="00000000" w:rsidR="00000000" w:rsidRPr="00000000">
              <w:rPr>
                <w:rFonts w:ascii="Merriweather" w:cs="Merriweather" w:eastAsia="Merriweather" w:hAnsi="Merriweather"/>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widowControl w:val="1"/>
              <w:jc w:val="center"/>
              <w:rPr>
                <w:rFonts w:ascii="Merriweather" w:cs="Merriweather" w:eastAsia="Merriweather" w:hAnsi="Merriweather"/>
                <w:sz w:val="16"/>
                <w:szCs w:val="16"/>
              </w:rPr>
            </w:pPr>
            <w:r w:rsidDel="00000000" w:rsidR="00000000" w:rsidRPr="00000000">
              <w:rPr>
                <w:rtl w:val="0"/>
              </w:rPr>
            </w:r>
          </w:p>
          <w:p w:rsidR="00000000" w:rsidDel="00000000" w:rsidP="00000000" w:rsidRDefault="00000000" w:rsidRPr="00000000" w14:paraId="00000005">
            <w:pPr>
              <w:widowControl w:val="1"/>
              <w:jc w:val="center"/>
              <w:rPr>
                <w:sz w:val="22"/>
                <w:szCs w:val="22"/>
              </w:rPr>
            </w:pPr>
            <w:r w:rsidDel="00000000" w:rsidR="00000000" w:rsidRPr="00000000">
              <w:rPr>
                <w:rFonts w:ascii="Merriweather" w:cs="Merriweather" w:eastAsia="Merriweather" w:hAnsi="Merriweather"/>
                <w:b w:val="1"/>
                <w:sz w:val="30"/>
                <w:szCs w:val="30"/>
                <w:rtl w:val="0"/>
              </w:rPr>
              <w:t xml:space="preserve">ОФТАЛЬМОЛОГИЧЕСКАЯ КЛИНИКА «СФЕРА»  </w:t>
            </w:r>
            <w:r w:rsidDel="00000000" w:rsidR="00000000" w:rsidRPr="00000000">
              <w:rPr>
                <w:rtl w:val="0"/>
              </w:rPr>
            </w:r>
          </w:p>
          <w:p w:rsidR="00000000" w:rsidDel="00000000" w:rsidP="00000000" w:rsidRDefault="00000000" w:rsidRPr="00000000" w14:paraId="00000006">
            <w:pPr>
              <w:widowControl w:val="1"/>
              <w:jc w:val="center"/>
              <w:rPr>
                <w:sz w:val="22"/>
                <w:szCs w:val="22"/>
              </w:rPr>
            </w:pPr>
            <w:r w:rsidDel="00000000" w:rsidR="00000000" w:rsidRPr="00000000">
              <w:rPr>
                <w:rFonts w:ascii="Merriweather" w:cs="Merriweather" w:eastAsia="Merriweather" w:hAnsi="Merriweather"/>
                <w:b w:val="1"/>
                <w:sz w:val="30"/>
                <w:szCs w:val="30"/>
                <w:rtl w:val="0"/>
              </w:rPr>
              <w:t xml:space="preserve">ПРОФЕССОРА ЭСКИНОЙ</w:t>
            </w:r>
            <w:r w:rsidDel="00000000" w:rsidR="00000000" w:rsidRPr="00000000">
              <w:rPr>
                <w:rtl w:val="0"/>
              </w:rPr>
            </w:r>
          </w:p>
          <w:p w:rsidR="00000000" w:rsidDel="00000000" w:rsidP="00000000" w:rsidRDefault="00000000" w:rsidRPr="00000000" w14:paraId="00000007">
            <w:pPr>
              <w:widowControl w:val="1"/>
              <w:jc w:val="cente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117628, г. Москва, ул. Старокачаловская, дом 10, пом. IIIА, ком. 6</w:t>
            </w:r>
          </w:p>
          <w:p w:rsidR="00000000" w:rsidDel="00000000" w:rsidP="00000000" w:rsidRDefault="00000000" w:rsidRPr="00000000" w14:paraId="00000008">
            <w:pPr>
              <w:widowControl w:val="1"/>
              <w:jc w:val="center"/>
              <w:rPr>
                <w:rFonts w:ascii="Merriweather" w:cs="Merriweather" w:eastAsia="Merriweather" w:hAnsi="Merriweather"/>
              </w:rPr>
            </w:pPr>
            <w:r w:rsidDel="00000000" w:rsidR="00000000" w:rsidRPr="00000000">
              <w:rPr>
                <w:rFonts w:ascii="Arial" w:cs="Arial" w:eastAsia="Arial" w:hAnsi="Arial"/>
                <w:sz w:val="16"/>
                <w:szCs w:val="16"/>
                <w:rtl w:val="0"/>
              </w:rPr>
              <w:t xml:space="preserve">Лицензия №ЛО-77-01-017356 от 21.01.2019 (бессрочно)</w:t>
            </w:r>
            <w:r w:rsidDel="00000000" w:rsidR="00000000" w:rsidRPr="00000000">
              <w:rPr>
                <w:rtl w:val="0"/>
              </w:rPr>
            </w:r>
          </w:p>
          <w:p w:rsidR="00000000" w:rsidDel="00000000" w:rsidP="00000000" w:rsidRDefault="00000000" w:rsidRPr="00000000" w14:paraId="00000009">
            <w:pPr>
              <w:widowControl w:val="1"/>
              <w:jc w:val="cente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e-mail: </w:t>
            </w:r>
            <w:hyperlink r:id="rId8">
              <w:r w:rsidDel="00000000" w:rsidR="00000000" w:rsidRPr="00000000">
                <w:rPr>
                  <w:rFonts w:ascii="Merriweather" w:cs="Merriweather" w:eastAsia="Merriweather" w:hAnsi="Merriweather"/>
                  <w:color w:val="0000ff"/>
                  <w:sz w:val="16"/>
                  <w:szCs w:val="16"/>
                  <w:u w:val="single"/>
                  <w:rtl w:val="0"/>
                </w:rPr>
                <w:t xml:space="preserve">butovo@sfe.ru</w:t>
              </w:r>
            </w:hyperlink>
            <w:r w:rsidDel="00000000" w:rsidR="00000000" w:rsidRPr="00000000">
              <w:rPr>
                <w:rFonts w:ascii="Merriweather" w:cs="Merriweather" w:eastAsia="Merriweather" w:hAnsi="Merriweather"/>
                <w:b w:val="1"/>
                <w:sz w:val="16"/>
                <w:szCs w:val="16"/>
                <w:rtl w:val="0"/>
              </w:rPr>
              <w:t xml:space="preserve">  </w:t>
            </w:r>
            <w:r w:rsidDel="00000000" w:rsidR="00000000" w:rsidRPr="00000000">
              <w:rPr>
                <w:rFonts w:ascii="Merriweather" w:cs="Merriweather" w:eastAsia="Merriweather" w:hAnsi="Merriweather"/>
                <w:sz w:val="22"/>
                <w:szCs w:val="22"/>
                <w:rtl w:val="0"/>
              </w:rPr>
              <w:t xml:space="preserve">  </w:t>
            </w:r>
            <w:r w:rsidDel="00000000" w:rsidR="00000000" w:rsidRPr="00000000">
              <w:rPr>
                <w:rFonts w:ascii="Merriweather" w:cs="Merriweather" w:eastAsia="Merriweather" w:hAnsi="Merriweather"/>
                <w:b w:val="1"/>
                <w:sz w:val="22"/>
                <w:szCs w:val="22"/>
                <w:rtl w:val="0"/>
              </w:rPr>
              <w:t xml:space="preserve">тел. (495) 139-09-81</w:t>
            </w:r>
            <w:r w:rsidDel="00000000" w:rsidR="00000000" w:rsidRPr="00000000">
              <w:rPr>
                <w:rtl w:val="0"/>
              </w:rPr>
            </w:r>
          </w:p>
        </w:tc>
      </w:tr>
    </w:tbl>
    <w:p w:rsidR="00000000" w:rsidDel="00000000" w:rsidP="00000000" w:rsidRDefault="00000000" w:rsidRPr="00000000" w14:paraId="0000000A">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widowControl w:val="1"/>
        <w:spacing w:after="0" w:before="0" w:lineRule="auto"/>
        <w:ind w:left="0" w:right="0" w:firstLine="0"/>
        <w:jc w:val="left"/>
        <w:rPr>
          <w:b w:val="1"/>
          <w:i w:val="0"/>
          <w:smallCaps w:val="0"/>
          <w:color w:val="000000"/>
        </w:rPr>
      </w:pPr>
      <w:r w:rsidDel="00000000" w:rsidR="00000000" w:rsidRPr="00000000">
        <w:rPr>
          <w:i w:val="0"/>
          <w:smallCaps w:val="0"/>
          <w:color w:val="000000"/>
          <w:rtl w:val="0"/>
        </w:rPr>
        <w:t xml:space="preserve">Уважаемый пациент!</w:t>
        <w:br w:type="textWrapping"/>
        <w:t xml:space="preserve">Вам предстоит процедура интравитреальной инъекции (ИВИ), которая будет проводиться в условиях операционной. После закапывания обезболивающих капель Вам установят специальный векорасширитель для того, чтобы Ваш глаз был открыт во время процедуры. После этого Вы будете видеть яркий свет. Вам нужно будет чётко выполнять все указания хирурга. Вся процедура от начала закапывания капель длится не более 5 минут. Сам укол — секунды. Довольно часто пациенты отмечают кратковременный болевой момент во время инъекции. После инъекции хирург введет под конъюнктиву антибиотик для того, чтобы обезопасить Вас от проникновения инфекции в глаз.</w:t>
        <w:br w:type="textWrapping"/>
        <w:br w:type="textWrapping"/>
        <w:t xml:space="preserve">Процедура ИВИ требует предоперационной подготовки и соблюдения послеоперационного режима.</w:t>
        <w:br w:type="textWrapping"/>
        <w:br w:type="textWrapping"/>
      </w:r>
      <w:r w:rsidDel="00000000" w:rsidR="00000000" w:rsidRPr="00000000">
        <w:rPr>
          <w:b w:val="1"/>
          <w:i w:val="0"/>
          <w:smallCaps w:val="0"/>
          <w:color w:val="000000"/>
          <w:u w:val="single"/>
          <w:rtl w:val="0"/>
        </w:rPr>
        <w:t xml:space="preserve">До процедуры:</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rFonts w:ascii="Helvetica Neue" w:cs="Helvetica Neue" w:eastAsia="Helvetica Neue" w:hAnsi="Helvetica Neue"/>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за 3 дня закапывайте в глаз, </w:t>
      </w:r>
      <w:r w:rsidDel="00000000" w:rsidR="00000000" w:rsidRPr="00000000">
        <w:rPr>
          <w:rtl w:val="0"/>
        </w:rPr>
        <w:t xml:space="preserve">в который</w:t>
      </w:r>
      <w:r w:rsidDel="00000000" w:rsidR="00000000" w:rsidRPr="00000000">
        <w:rPr>
          <w:i w:val="0"/>
          <w:smallCaps w:val="0"/>
          <w:strike w:val="0"/>
          <w:color w:val="000000"/>
          <w:u w:val="none"/>
          <w:shd w:fill="auto" w:val="clear"/>
          <w:vertAlign w:val="baseline"/>
          <w:rtl w:val="0"/>
        </w:rPr>
        <w:t xml:space="preserve"> будут делать ИВИ, </w:t>
      </w:r>
      <w:r w:rsidDel="00000000" w:rsidR="00000000" w:rsidRPr="00000000">
        <w:rPr>
          <w:b w:val="1"/>
          <w:i w:val="0"/>
          <w:smallCaps w:val="0"/>
          <w:strike w:val="0"/>
          <w:color w:val="000000"/>
          <w:u w:val="none"/>
          <w:shd w:fill="auto" w:val="clear"/>
          <w:vertAlign w:val="baseline"/>
          <w:rtl w:val="0"/>
        </w:rPr>
        <w:t xml:space="preserve">ВИТАБАКТ</w:t>
      </w:r>
      <w:r w:rsidDel="00000000" w:rsidR="00000000" w:rsidRPr="00000000">
        <w:rPr>
          <w:i w:val="0"/>
          <w:smallCaps w:val="0"/>
          <w:strike w:val="0"/>
          <w:color w:val="000000"/>
          <w:u w:val="none"/>
          <w:shd w:fill="auto" w:val="clear"/>
          <w:vertAlign w:val="baseline"/>
          <w:rtl w:val="0"/>
        </w:rPr>
        <w:t xml:space="preserve"> 4 раза в день по 1 капле.</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за 2 дня до процедуры воздержитесь от приёма алкоголя.</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в день операции тщательно вымойте лицо с мылом.</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в день операции необходим легкий завтрак.</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утром в день процедуры примите лекарства, которые Вы ежедневно принимаете (если такие есть).</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с собой возьмите солнцезащитные очки, сменную одежду для операционной и чистые тапочки, а также маску и перчатки.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single"/>
          <w:shd w:fill="auto" w:val="clear"/>
          <w:vertAlign w:val="baseline"/>
          <w:rtl w:val="0"/>
        </w:rPr>
        <w:t xml:space="preserve">После операции</w:t>
      </w:r>
      <w:r w:rsidDel="00000000" w:rsidR="00000000" w:rsidRPr="00000000">
        <w:rPr>
          <w:b w:val="1"/>
          <w:i w:val="0"/>
          <w:smallCaps w:val="0"/>
          <w:strike w:val="0"/>
          <w:color w:val="00000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Можно уходить домой, если Вы получили все необходимые рекомендации и достаточно хорошо себя чувствуете.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Капли, которые Вы закапывали до операции, нужно продолжать капать 5 дней в оперированный глаз 4 раза в день.</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течение 1 суток после операции могут наблюдаться незначительные болевые ощущения в области глаза, рези, слезотечение, светобоязнь, субконъюнктивальное кровоизлияние. Поэтому после операции в первый день до приезда домой Ваши глаза должны быть защищены повязкой.</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На следующий день на осмотр приезжать не обязательно.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Осмотр на следующий день требуется только в случае наличия жалоб (боль в глазу, выраженное покраснение, светобоязнь, снижение зрения).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rFonts w:ascii="Helvetica Neue" w:cs="Helvetica Neue" w:eastAsia="Helvetica Neue" w:hAnsi="Helvetica Neue"/>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При возникновении любой из вышеперечисленных жалоб следует  позвонить по телефону клиники </w:t>
      </w:r>
      <w:r w:rsidDel="00000000" w:rsidR="00000000" w:rsidRPr="00000000">
        <w:rPr>
          <w:b w:val="1"/>
          <w:i w:val="0"/>
          <w:smallCaps w:val="0"/>
          <w:strike w:val="0"/>
          <w:color w:val="000000"/>
          <w:u w:val="none"/>
          <w:shd w:fill="auto" w:val="clear"/>
          <w:vertAlign w:val="baseline"/>
          <w:rtl w:val="0"/>
        </w:rPr>
        <w:t xml:space="preserve">+7 (495) 139-09-81</w:t>
      </w:r>
      <w:r w:rsidDel="00000000" w:rsidR="00000000" w:rsidRPr="00000000">
        <w:rPr>
          <w:i w:val="0"/>
          <w:smallCaps w:val="0"/>
          <w:strike w:val="0"/>
          <w:color w:val="000000"/>
          <w:u w:val="none"/>
          <w:shd w:fill="auto" w:val="clear"/>
          <w:vertAlign w:val="baseline"/>
          <w:rtl w:val="0"/>
        </w:rPr>
        <w:t xml:space="preserve"> и договориться о внеплановом приеме.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случае отсутствия жалоб после процедуры Вам необходимо приехать на осмотр через 2-3 недели по рекомендации врача. На этот осмотр нужно записаться в регистратуре после проведения ИВИ.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283"/>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Не допускайте попадания сырой воды, грязи, не мойте голову в течение 4 суток после ИВИ.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w:t>
        <w:br w:type="textWrapping"/>
        <w:t xml:space="preserve">В случаях, когда требуется срочная консультация, помощь (внезапное снижение зрения, воспаление глаза и т.п.) Вы должны срочно обратиться в центр к Вашему лечащему врачу, записавшись по телефону </w:t>
      </w:r>
      <w:r w:rsidDel="00000000" w:rsidR="00000000" w:rsidRPr="00000000">
        <w:rPr>
          <w:b w:val="1"/>
          <w:i w:val="0"/>
          <w:smallCaps w:val="0"/>
          <w:strike w:val="0"/>
          <w:color w:val="000000"/>
          <w:u w:val="none"/>
          <w:shd w:fill="auto" w:val="clear"/>
          <w:vertAlign w:val="baseline"/>
          <w:rtl w:val="0"/>
        </w:rPr>
        <w:t xml:space="preserve">+7 (495) 139-09-81</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Желаем Вам скорейшего выздоровления!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sectPr>
      <w:pgSz w:h="16838" w:w="11906" w:orient="portrait"/>
      <w:pgMar w:bottom="409.25196850393945" w:top="425.1968503937008"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hanging="283"/>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2">
    <w:lvl w:ilvl="0">
      <w:start w:val="1"/>
      <w:numFmt w:val="bullet"/>
      <w:lvlText w:val=""/>
      <w:lvlJc w:val="left"/>
      <w:pPr>
        <w:ind w:left="0" w:hanging="283"/>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zxx"/>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fe.ru/" TargetMode="External"/><Relationship Id="rId8" Type="http://schemas.openxmlformats.org/officeDocument/2006/relationships/hyperlink" Target="mailto:butovo@sfe.ru#_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